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3" w:rsidRDefault="00381063" w:rsidP="00320D6C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381063" w:rsidRDefault="00381063" w:rsidP="00320D6C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Детский сад №2»</w:t>
      </w:r>
    </w:p>
    <w:p w:rsidR="00381063" w:rsidRDefault="00381063" w:rsidP="00320D6C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–  Милославский муниципальный район Рязанской области</w:t>
      </w: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81063" w:rsidRDefault="00381063" w:rsidP="00320D6C">
      <w:pPr>
        <w:spacing w:line="240" w:lineRule="auto"/>
        <w:jc w:val="center"/>
        <w:rPr>
          <w:rFonts w:ascii="Times New Roman" w:hAnsi="Times New Roman"/>
          <w:b/>
          <w:sz w:val="32"/>
        </w:rPr>
      </w:pPr>
    </w:p>
    <w:p w:rsidR="00381063" w:rsidRPr="00320D6C" w:rsidRDefault="00381063" w:rsidP="00320D6C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Методические рекомендации по использованию народных игр в образовательном процессе ДОУ</w:t>
      </w:r>
    </w:p>
    <w:p w:rsidR="00381063" w:rsidRDefault="00381063" w:rsidP="00320D6C">
      <w:pPr>
        <w:spacing w:line="240" w:lineRule="auto"/>
        <w:rPr>
          <w:rFonts w:ascii="Times New Roman" w:hAnsi="Times New Roman"/>
          <w:color w:val="FF0000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Подготовила </w:t>
      </w:r>
    </w:p>
    <w:p w:rsidR="00381063" w:rsidRDefault="00381063" w:rsidP="00320D6C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</w:p>
    <w:p w:rsidR="00381063" w:rsidRDefault="00381063" w:rsidP="00320D6C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Нистратова Нина Васильевна</w:t>
      </w: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rPr>
          <w:rFonts w:ascii="Times New Roman" w:hAnsi="Times New Roman"/>
          <w:sz w:val="28"/>
        </w:rPr>
      </w:pPr>
    </w:p>
    <w:p w:rsidR="00381063" w:rsidRDefault="00381063" w:rsidP="00320D6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п.Милославское</w:t>
      </w:r>
    </w:p>
    <w:p w:rsidR="00381063" w:rsidRDefault="00381063" w:rsidP="00320D6C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 год</w:t>
      </w:r>
    </w:p>
    <w:p w:rsidR="00381063" w:rsidRDefault="00381063" w:rsidP="00AE7EE0">
      <w:pPr>
        <w:pStyle w:val="NormalWeb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E7EE0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Методические рекомендации по использованию народных игр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образовательном процессе ДОУ</w:t>
      </w:r>
    </w:p>
    <w:p w:rsidR="00381063" w:rsidRDefault="00381063" w:rsidP="00AE7EE0">
      <w:pPr>
        <w:pStyle w:val="NormalWeb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AE7EE0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Подготовила: </w:t>
      </w:r>
    </w:p>
    <w:p w:rsidR="00381063" w:rsidRPr="00AE7EE0" w:rsidRDefault="00381063" w:rsidP="00AE7EE0">
      <w:pPr>
        <w:pStyle w:val="NormalWeb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AE7EE0">
        <w:rPr>
          <w:b/>
          <w:bCs/>
          <w:i/>
          <w:color w:val="000000"/>
          <w:sz w:val="28"/>
          <w:szCs w:val="28"/>
          <w:bdr w:val="none" w:sz="0" w:space="0" w:color="auto" w:frame="1"/>
        </w:rPr>
        <w:t>воспитатель МДОУ «Детский сад №2»</w:t>
      </w:r>
    </w:p>
    <w:p w:rsidR="00381063" w:rsidRPr="00AE7EE0" w:rsidRDefault="00381063" w:rsidP="00AE7EE0">
      <w:pPr>
        <w:pStyle w:val="NormalWeb"/>
        <w:shd w:val="clear" w:color="auto" w:fill="FFFFFF"/>
        <w:spacing w:before="0" w:beforeAutospacing="0" w:after="0" w:afterAutospacing="0" w:line="399" w:lineRule="atLeast"/>
        <w:jc w:val="right"/>
        <w:textAlignment w:val="baseline"/>
        <w:rPr>
          <w:i/>
          <w:color w:val="000000"/>
          <w:sz w:val="28"/>
          <w:szCs w:val="28"/>
        </w:rPr>
      </w:pPr>
      <w:r w:rsidRPr="00AE7EE0">
        <w:rPr>
          <w:b/>
          <w:bCs/>
          <w:i/>
          <w:color w:val="000000"/>
          <w:sz w:val="28"/>
          <w:szCs w:val="28"/>
          <w:bdr w:val="none" w:sz="0" w:space="0" w:color="auto" w:frame="1"/>
        </w:rPr>
        <w:t>Нистратова Н.В.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Развивать у детей эмоционально-активное отношение,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4" w:tooltip="Действенность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действенный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 xml:space="preserve">интерес к </w:t>
      </w:r>
      <w:r>
        <w:rPr>
          <w:color w:val="000000"/>
          <w:sz w:val="28"/>
          <w:szCs w:val="28"/>
          <w:bdr w:val="none" w:sz="0" w:space="0" w:color="auto" w:frame="1"/>
        </w:rPr>
        <w:t xml:space="preserve">русским </w:t>
      </w:r>
      <w:r w:rsidRPr="00AE7EE0">
        <w:rPr>
          <w:color w:val="000000"/>
          <w:sz w:val="28"/>
          <w:szCs w:val="28"/>
          <w:bdr w:val="none" w:sz="0" w:space="0" w:color="auto" w:frame="1"/>
        </w:rPr>
        <w:t>народным играм. Создавать условия для проявления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детской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игровой культуры;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Обогащать интеллектуально-информационную сферу ребенка знанием правил многих народных игр, основ</w:t>
      </w:r>
      <w:hyperlink r:id="rId6" w:tooltip="История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истории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 культуры России</w:t>
      </w:r>
      <w:r w:rsidRPr="00AE7EE0">
        <w:rPr>
          <w:color w:val="000000"/>
          <w:sz w:val="28"/>
          <w:szCs w:val="28"/>
          <w:bdr w:val="none" w:sz="0" w:space="0" w:color="auto" w:frame="1"/>
        </w:rPr>
        <w:t>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Способствовать действенному приобщению детей к народно</w:t>
      </w:r>
      <w:r>
        <w:rPr>
          <w:color w:val="000000"/>
          <w:sz w:val="28"/>
          <w:szCs w:val="28"/>
          <w:bdr w:val="none" w:sz="0" w:space="0" w:color="auto" w:frame="1"/>
        </w:rPr>
        <w:t>й культуре с помощью игр русского народа</w:t>
      </w:r>
      <w:r w:rsidRPr="00AE7EE0">
        <w:rPr>
          <w:color w:val="000000"/>
          <w:sz w:val="28"/>
          <w:szCs w:val="28"/>
          <w:bdr w:val="none" w:sz="0" w:space="0" w:color="auto" w:frame="1"/>
        </w:rPr>
        <w:t>, используя в качестве основы идеи народной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педагогики</w:t>
        </w:r>
      </w:hyperlink>
      <w:r w:rsidRPr="00AE7EE0">
        <w:rPr>
          <w:color w:val="000000"/>
          <w:sz w:val="28"/>
          <w:szCs w:val="28"/>
          <w:bdr w:val="none" w:sz="0" w:space="0" w:color="auto" w:frame="1"/>
        </w:rPr>
        <w:t>, создавая условия для использования разных видов народных игр в самостоятельной, свободной игровой деятельности.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Принципы систематизации народных игр: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ориентировки на ведущие идеи народной педагогики;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разнообразия народных игр;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Календарно-тематический принцип;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традиционности;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систематичности и последовательности;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учета возраста;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Принцип комплектности, т. е. связи с другими средствами народной педагогики;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Народная игра –</w:t>
      </w:r>
      <w:r w:rsidRPr="00AE7EE0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одно из средств народной педагогики. Народные игры могут и должны занимать достойное место в педагогической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с дошкольниками. Новые условия жизни и быта не позволяют воспитывать детей так, как их воспитывали далекие предки. Но знать эти особенности воспитания необходимо и нужно заимствовать из богатейшего наследия все, что интересно, полезно.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Использование народных игр способствует знакомству детей с истоками культуры своего народа, с истоками игровой культуры в целом. Необходимо системно использовать народные игры, придерживаясь идей в народной педагогике в нашей программе, чередуя игры разных национальностей, поочередно включая подвижные, словесные, хороводные.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младшем дошкольном возрасте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в соответствии с возрастными особенностями и возможностями из народных игр в большей степени могут использоваться такие игры, как игры-забавы, игры с народными</w:t>
      </w:r>
      <w:hyperlink r:id="rId9" w:tooltip="Игры для малышей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игрушками</w:t>
        </w:r>
      </w:hyperlink>
      <w:r w:rsidRPr="00AE7EE0">
        <w:rPr>
          <w:color w:val="000000"/>
          <w:sz w:val="28"/>
          <w:szCs w:val="28"/>
          <w:bdr w:val="none" w:sz="0" w:space="0" w:color="auto" w:frame="1"/>
        </w:rPr>
        <w:t>, подвижные игры, изредка хороводные.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старшем дошкольном возрасте</w:t>
      </w:r>
      <w:r w:rsidRPr="00AE7EE0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могут использоваться все виды народных игр, но в меньшей степени, чем в младшем возрасте, используются игры с народными игрушками. Хотя с ними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знакомятся в основном на занятиях по изобразительному искусству.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Возможно использовать народные игры примерно один раз в неделю в старших группах наряду с другими иг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рами, чередуя при этом русские народные </w:t>
      </w:r>
      <w:r w:rsidRPr="00AE7EE0">
        <w:rPr>
          <w:color w:val="000000"/>
          <w:sz w:val="28"/>
          <w:szCs w:val="28"/>
          <w:bdr w:val="none" w:sz="0" w:space="0" w:color="auto" w:frame="1"/>
        </w:rPr>
        <w:t>подвижные, хороводные, словесные, игры с народными игрушками и учитывая сезон, возраст. (за год примерно 50 игр)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Следует использовать народные игры во всех блоках образовательного процесса детского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сада</w:t>
        </w:r>
      </w:hyperlink>
      <w:r w:rsidRPr="00AE7EE0">
        <w:rPr>
          <w:color w:val="000000"/>
          <w:sz w:val="28"/>
          <w:szCs w:val="28"/>
          <w:bdr w:val="none" w:sz="0" w:space="0" w:color="auto" w:frame="1"/>
        </w:rPr>
        <w:t>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Начинать в младших группах можно с русских народных игр-забав на занятиях по сенсорике. Подойдут игры забавы: «Галки летят», «Пекарь», «Дыбки» и др. на занятиях по сенсорике учат собирать матрешку, обращать внимание на роспись сарафана и т. д.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В блоке совместной деятельности воспитателей и детей возможно использование подвижных игр. Можно включать народные игры в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2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праздники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и развлечения. Работа с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Музыка для малышей, детские музыкальные инструменты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малышами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требует многократного повторения (5-10 повторений), поэтому в младших группах присутствуе</w:t>
      </w:r>
      <w:r>
        <w:rPr>
          <w:color w:val="000000"/>
          <w:sz w:val="28"/>
          <w:szCs w:val="28"/>
          <w:bdr w:val="none" w:sz="0" w:space="0" w:color="auto" w:frame="1"/>
        </w:rPr>
        <w:t>т малое количество народных игр</w:t>
      </w:r>
      <w:r w:rsidRPr="00AE7EE0">
        <w:rPr>
          <w:color w:val="000000"/>
          <w:sz w:val="28"/>
          <w:szCs w:val="28"/>
          <w:bdr w:val="none" w:sz="0" w:space="0" w:color="auto" w:frame="1"/>
        </w:rPr>
        <w:t>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В старших группах рекомендуется провести несколько занятий по знакомству с культурой и историей</w:t>
      </w:r>
      <w:r>
        <w:rPr>
          <w:color w:val="000000"/>
          <w:sz w:val="28"/>
          <w:szCs w:val="28"/>
          <w:bdr w:val="none" w:sz="0" w:space="0" w:color="auto" w:frame="1"/>
        </w:rPr>
        <w:t>. Н</w:t>
      </w:r>
      <w:r w:rsidRPr="00AE7EE0">
        <w:rPr>
          <w:color w:val="000000"/>
          <w:sz w:val="28"/>
          <w:szCs w:val="28"/>
          <w:bdr w:val="none" w:sz="0" w:space="0" w:color="auto" w:frame="1"/>
        </w:rPr>
        <w:t>а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4" w:tooltip="Товары для спорта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физкультурных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занятиях один раз в неделю можно разучивать новую подвижную игру. На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5" w:tooltip="Музыка" w:history="1">
        <w:r w:rsidRPr="00AE7EE0">
          <w:rPr>
            <w:rStyle w:val="Hyperlink"/>
            <w:color w:val="743399"/>
            <w:sz w:val="28"/>
            <w:szCs w:val="28"/>
            <w:u w:val="none"/>
            <w:bdr w:val="none" w:sz="0" w:space="0" w:color="auto" w:frame="1"/>
          </w:rPr>
          <w:t>музыкальных</w:t>
        </w:r>
      </w:hyperlink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color w:val="000000"/>
          <w:sz w:val="28"/>
          <w:szCs w:val="28"/>
          <w:bdr w:val="none" w:sz="0" w:space="0" w:color="auto" w:frame="1"/>
        </w:rPr>
        <w:t>занятиях один раз в две недели разучивать одну хороводную игру. Одновременно можно закреплять знакомые игры, предлагая на выбор и на занятиях, а чаще в блоке совместной деятельности.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Народные подвижные и хороводные игры лучше использовать на прогулке. А также можно организовывать конкурсы, соревнования. «Кто больше знает народных игр?», «Кто больше знает считалок» и т. д.</w:t>
      </w:r>
    </w:p>
    <w:p w:rsidR="00381063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1063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1063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1063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1063" w:rsidRPr="00AE7EE0" w:rsidRDefault="00381063" w:rsidP="00AE7EE0">
      <w:pPr>
        <w:pStyle w:val="NormalWeb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color w:val="000000"/>
          <w:sz w:val="28"/>
          <w:szCs w:val="28"/>
          <w:bdr w:val="none" w:sz="0" w:space="0" w:color="auto" w:frame="1"/>
        </w:rPr>
        <w:t>Показатели воспитания и</w:t>
      </w:r>
      <w:r w:rsidRPr="00AE7EE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6" w:tooltip="Развитие ребенка" w:history="1">
        <w:r w:rsidRPr="00AE7EE0">
          <w:rPr>
            <w:rStyle w:val="Hyperlink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развития детей</w:t>
        </w:r>
      </w:hyperlink>
      <w:r w:rsidRPr="00AE7EE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E7EE0">
        <w:rPr>
          <w:b/>
          <w:bCs/>
          <w:color w:val="000000"/>
          <w:sz w:val="28"/>
          <w:szCs w:val="28"/>
          <w:bdr w:val="none" w:sz="0" w:space="0" w:color="auto" w:frame="1"/>
        </w:rPr>
        <w:t>на ос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нове использования народных игр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Осведомленность: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 xml:space="preserve">Знает разные виды народных игр (хороводные, подвижные, словесные), 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Знаком с правилами данных игр.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 xml:space="preserve">Осведомлен об истории и значении игр в жизни людей, населявших </w:t>
      </w:r>
      <w:r>
        <w:rPr>
          <w:color w:val="000000"/>
          <w:sz w:val="28"/>
          <w:szCs w:val="28"/>
          <w:bdr w:val="none" w:sz="0" w:space="0" w:color="auto" w:frame="1"/>
        </w:rPr>
        <w:t>Россию</w:t>
      </w:r>
      <w:r w:rsidRPr="00AE7EE0">
        <w:rPr>
          <w:color w:val="000000"/>
          <w:sz w:val="28"/>
          <w:szCs w:val="28"/>
          <w:bdr w:val="none" w:sz="0" w:space="0" w:color="auto" w:frame="1"/>
        </w:rPr>
        <w:t xml:space="preserve"> раньше.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Понимает юмор, воспринимает оптимизм, заложенный в играх.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Знает народные считалки для выбора ведущего в подвижных играх.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Имеет обобщенное представление о различных народных играх.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Знает народные игры, которые предки использовали в определенное время года в связи с народными праздниками.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Дифференцирует игры в зависимости от принадлежности к определенному народу.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Знает правила большинства игр, рекомендуемых программой, а также игры, не вошедшие в программу.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 xml:space="preserve">Знает об игрушках, которые использовали дети в далеком прошлом </w:t>
      </w:r>
      <w:r>
        <w:rPr>
          <w:color w:val="000000"/>
          <w:sz w:val="28"/>
          <w:szCs w:val="28"/>
          <w:bdr w:val="none" w:sz="0" w:space="0" w:color="auto" w:frame="1"/>
        </w:rPr>
        <w:t>в России</w:t>
      </w:r>
      <w:r w:rsidRPr="00AE7EE0">
        <w:rPr>
          <w:color w:val="000000"/>
          <w:sz w:val="28"/>
          <w:szCs w:val="28"/>
          <w:bdr w:val="none" w:sz="0" w:space="0" w:color="auto" w:frame="1"/>
        </w:rPr>
        <w:t>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Сознательность: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AE7EE0">
        <w:rPr>
          <w:color w:val="000000"/>
          <w:sz w:val="28"/>
          <w:szCs w:val="28"/>
          <w:bdr w:val="none" w:sz="0" w:space="0" w:color="auto" w:frame="1"/>
        </w:rPr>
        <w:t></w:t>
      </w:r>
      <w:r w:rsidRPr="00AE7EE0">
        <w:rPr>
          <w:rStyle w:val="apple-converted-space"/>
          <w:color w:val="000000"/>
          <w:sz w:val="28"/>
          <w:szCs w:val="28"/>
          <w:bdr w:val="none" w:sz="0" w:space="0" w:color="auto" w:frame="1"/>
        </w:rPr>
        <w:t></w:t>
      </w:r>
      <w:r w:rsidRPr="00AE7EE0">
        <w:rPr>
          <w:color w:val="000000"/>
          <w:sz w:val="28"/>
          <w:szCs w:val="28"/>
          <w:bdr w:val="none" w:sz="0" w:space="0" w:color="auto" w:frame="1"/>
        </w:rPr>
        <w:t>Осознает, что знание народных игр, умение в них играть делает жизнь детей более интересной.</w:t>
      </w:r>
    </w:p>
    <w:p w:rsidR="00381063" w:rsidRPr="00AE7EE0" w:rsidRDefault="00381063" w:rsidP="001668A9">
      <w:pPr>
        <w:pStyle w:val="NormalWeb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381063" w:rsidRPr="00AE7EE0" w:rsidRDefault="00381063">
      <w:pPr>
        <w:rPr>
          <w:rFonts w:ascii="Times New Roman" w:hAnsi="Times New Roman"/>
          <w:sz w:val="28"/>
          <w:szCs w:val="28"/>
        </w:rPr>
      </w:pPr>
    </w:p>
    <w:sectPr w:rsidR="00381063" w:rsidRPr="00AE7EE0" w:rsidSect="0045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A9"/>
    <w:rsid w:val="001668A9"/>
    <w:rsid w:val="00320D6C"/>
    <w:rsid w:val="00381063"/>
    <w:rsid w:val="0045641D"/>
    <w:rsid w:val="005D3B59"/>
    <w:rsid w:val="00AE7EE0"/>
    <w:rsid w:val="00D3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668A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668A9"/>
    <w:rPr>
      <w:rFonts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20D6C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320D6C"/>
    <w:pPr>
      <w:spacing w:after="0" w:line="240" w:lineRule="auto"/>
      <w:jc w:val="center"/>
    </w:pPr>
    <w:rPr>
      <w:rFonts w:cs="Calibri"/>
      <w:b/>
      <w:bCs/>
      <w:sz w:val="28"/>
      <w:szCs w:val="28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5573E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hyperlink" Target="http://pandia.ru/text/categ/wiki/001/213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61.php" TargetMode="External"/><Relationship Id="rId12" Type="http://schemas.openxmlformats.org/officeDocument/2006/relationships/hyperlink" Target="http://pandia.ru/text/categ/wiki/001/271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razvitie_rebenk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09.php" TargetMode="External"/><Relationship Id="rId11" Type="http://schemas.openxmlformats.org/officeDocument/2006/relationships/hyperlink" Target="http://pandia.ru/text/categ/wiki/001/50.php" TargetMode="External"/><Relationship Id="rId5" Type="http://schemas.openxmlformats.org/officeDocument/2006/relationships/hyperlink" Target="http://pandia.ru/text/categ/wiki/001/68.php" TargetMode="External"/><Relationship Id="rId15" Type="http://schemas.openxmlformats.org/officeDocument/2006/relationships/hyperlink" Target="http://pandia.ru/text/categ/nauka/205.php" TargetMode="External"/><Relationship Id="rId10" Type="http://schemas.openxmlformats.org/officeDocument/2006/relationships/hyperlink" Target="http://pandia.ru/text/categ/wiki/001/212.php" TargetMode="External"/><Relationship Id="rId4" Type="http://schemas.openxmlformats.org/officeDocument/2006/relationships/hyperlink" Target="http://pandia.ru/text/category/dejstvennostmz/" TargetMode="External"/><Relationship Id="rId9" Type="http://schemas.openxmlformats.org/officeDocument/2006/relationships/hyperlink" Target="http://pandia.ru/text/categ/wiki/001/217.php" TargetMode="External"/><Relationship Id="rId14" Type="http://schemas.openxmlformats.org/officeDocument/2006/relationships/hyperlink" Target="http://pandia.ru/text/categ/wiki/001/20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879</Words>
  <Characters>5013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 Городок</dc:creator>
  <cp:keywords/>
  <dc:description/>
  <cp:lastModifiedBy>user</cp:lastModifiedBy>
  <cp:revision>5</cp:revision>
  <dcterms:created xsi:type="dcterms:W3CDTF">2017-01-26T08:00:00Z</dcterms:created>
  <dcterms:modified xsi:type="dcterms:W3CDTF">2017-01-30T00:16:00Z</dcterms:modified>
</cp:coreProperties>
</file>